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68" w:rsidRDefault="003B5E68" w:rsidP="003B5E68">
      <w:pPr>
        <w:widowControl w:val="0"/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Требования к помещениям, в которых </w:t>
      </w:r>
    </w:p>
    <w:p w:rsidR="003B5E68" w:rsidRDefault="003B5E68" w:rsidP="003B5E68">
      <w:pPr>
        <w:widowControl w:val="0"/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предоставляются муниципальные услуги, к залу ожидания, </w:t>
      </w:r>
    </w:p>
    <w:p w:rsidR="003B5E68" w:rsidRDefault="003B5E68" w:rsidP="003B5E68">
      <w:pPr>
        <w:widowControl w:val="0"/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местам для заполнения запросов о предоставлении</w:t>
      </w:r>
    </w:p>
    <w:p w:rsidR="003B5E68" w:rsidRDefault="003B5E68" w:rsidP="003B5E68">
      <w:pPr>
        <w:widowControl w:val="0"/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муниципальной услуги, информационным стендам </w:t>
      </w:r>
    </w:p>
    <w:p w:rsidR="003B5E68" w:rsidRDefault="003B5E68" w:rsidP="003B5E68">
      <w:pPr>
        <w:widowControl w:val="0"/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 о</w:t>
      </w:r>
      <w:r>
        <w:rPr>
          <w:rFonts w:ascii="Times New Roman" w:eastAsia="Times New Roman" w:hAnsi="Times New Roman"/>
          <w:b/>
          <w:sz w:val="28"/>
          <w:szCs w:val="28"/>
        </w:rPr>
        <w:t>б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разцами их заполнения и перечнем документов, </w:t>
      </w:r>
    </w:p>
    <w:p w:rsidR="003B5E68" w:rsidRDefault="003B5E68" w:rsidP="003B5E68">
      <w:pPr>
        <w:widowControl w:val="0"/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необходимых для предо</w:t>
      </w:r>
      <w:r>
        <w:rPr>
          <w:rFonts w:ascii="Times New Roman" w:eastAsia="Times New Roman" w:hAnsi="Times New Roman"/>
          <w:b/>
          <w:sz w:val="28"/>
          <w:szCs w:val="28"/>
        </w:rPr>
        <w:t>с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тавления каждой муниципальной </w:t>
      </w:r>
    </w:p>
    <w:p w:rsidR="003B5E68" w:rsidRDefault="003B5E68" w:rsidP="003B5E68">
      <w:pPr>
        <w:widowControl w:val="0"/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услуги, в том числе к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обеспечению  доступности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для инвалидов</w:t>
      </w:r>
    </w:p>
    <w:p w:rsidR="003B5E68" w:rsidRDefault="003B5E68" w:rsidP="003B5E68">
      <w:pPr>
        <w:widowControl w:val="0"/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указанных объектов в соответствии </w:t>
      </w:r>
    </w:p>
    <w:p w:rsidR="003B5E68" w:rsidRDefault="003B5E68" w:rsidP="003B5E68">
      <w:pPr>
        <w:widowControl w:val="0"/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 законодательством Российской Федерации о социальной</w:t>
      </w:r>
    </w:p>
    <w:p w:rsidR="003B5E68" w:rsidRDefault="003B5E68" w:rsidP="003B5E68">
      <w:pPr>
        <w:widowControl w:val="0"/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защите инвалидов</w:t>
      </w:r>
    </w:p>
    <w:p w:rsidR="003B5E68" w:rsidRDefault="003B5E68" w:rsidP="003B5E68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Информация о графике (режиме) работы администрации Курганинского городского поселения Курганинского района, МФЦ размещается при входе в здание, в котором оно осуществляет свою деятельность, на видном месте.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об администрации Курганинского городского поселения Курганинского района, а также оборудован удобной 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лестницей с поручнями, пандусами для беспрепятственного передвижения граждан.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где осуществляется прием и выдача 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3B5E68" w:rsidRDefault="003B5E68" w:rsidP="003B5E6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3B5E68" w:rsidRPr="008271AE" w:rsidRDefault="003B5E68" w:rsidP="003B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71AE">
        <w:rPr>
          <w:rFonts w:ascii="Times New Roman" w:hAnsi="Times New Roman"/>
          <w:sz w:val="28"/>
          <w:szCs w:val="28"/>
        </w:rPr>
        <w:t>В случаях если существующие объекты социальной инфраструктуры                невозможно полностью приспособить с учётом потребностей инвалидов,                    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Курганинского                  городского поселения Курганинского района, меры для обеспечения доступа              инвалидов к месту жительства инвалида или в дистанционном режиме.</w:t>
      </w:r>
    </w:p>
    <w:p w:rsidR="003B5E68" w:rsidRDefault="003B5E68" w:rsidP="003B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71AE">
        <w:rPr>
          <w:rFonts w:ascii="Times New Roman" w:hAnsi="Times New Roman"/>
          <w:sz w:val="28"/>
          <w:szCs w:val="28"/>
        </w:rPr>
        <w:t>На всех парковках общего пользования, в том числе около объектов                    социальной, инженерной и транспортной инфраструктуры (</w:t>
      </w:r>
      <w:proofErr w:type="gramStart"/>
      <w:r w:rsidRPr="008271AE">
        <w:rPr>
          <w:rFonts w:ascii="Times New Roman" w:hAnsi="Times New Roman"/>
          <w:sz w:val="28"/>
          <w:szCs w:val="28"/>
        </w:rPr>
        <w:t xml:space="preserve">жилых,   </w:t>
      </w:r>
      <w:proofErr w:type="gramEnd"/>
      <w:r w:rsidRPr="008271AE">
        <w:rPr>
          <w:rFonts w:ascii="Times New Roman" w:hAnsi="Times New Roman"/>
          <w:sz w:val="28"/>
          <w:szCs w:val="28"/>
        </w:rPr>
        <w:t xml:space="preserve">                                  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</w:t>
      </w:r>
    </w:p>
    <w:p w:rsidR="003B5E68" w:rsidRPr="008271AE" w:rsidRDefault="003B5E68" w:rsidP="003B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1AE">
        <w:rPr>
          <w:rFonts w:ascii="Times New Roman" w:hAnsi="Times New Roman"/>
          <w:sz w:val="28"/>
          <w:szCs w:val="28"/>
        </w:rPr>
        <w:t xml:space="preserve">транспортных средств, управляемых инвалидами I, II групп, и транспортных средств, </w:t>
      </w:r>
      <w:proofErr w:type="gramStart"/>
      <w:r w:rsidRPr="008271AE">
        <w:rPr>
          <w:rFonts w:ascii="Times New Roman" w:hAnsi="Times New Roman"/>
          <w:sz w:val="28"/>
          <w:szCs w:val="28"/>
        </w:rPr>
        <w:t>перевозящих  таких</w:t>
      </w:r>
      <w:proofErr w:type="gramEnd"/>
      <w:r w:rsidRPr="008271AE">
        <w:rPr>
          <w:rFonts w:ascii="Times New Roman" w:hAnsi="Times New Roman"/>
          <w:sz w:val="28"/>
          <w:szCs w:val="28"/>
        </w:rPr>
        <w:t xml:space="preserve"> инвалидов и (или) детей-инвалидов. На граждан из числа инвалидов III группы распространяются нормы </w:t>
      </w:r>
      <w:hyperlink r:id="rId4" w:history="1">
        <w:r w:rsidRPr="008271AE">
          <w:rPr>
            <w:rFonts w:ascii="Times New Roman" w:hAnsi="Times New Roman"/>
            <w:sz w:val="28"/>
            <w:szCs w:val="28"/>
          </w:rPr>
          <w:t>части 9 статьи 15</w:t>
        </w:r>
      </w:hyperlink>
      <w:r w:rsidRPr="008271AE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1AE">
        <w:rPr>
          <w:rFonts w:ascii="Times New Roman" w:hAnsi="Times New Roman"/>
          <w:sz w:val="28"/>
          <w:szCs w:val="28"/>
        </w:rPr>
        <w:t xml:space="preserve"> от 24 ноября 1995 года № 181-ФЗ «О социальной защите инвалидов в Российской Федерации» в порядке, определённом Правительством Российской Федерации. На указанных транспортных с</w:t>
      </w:r>
      <w:r>
        <w:rPr>
          <w:rFonts w:ascii="Times New Roman" w:hAnsi="Times New Roman"/>
          <w:sz w:val="28"/>
          <w:szCs w:val="28"/>
        </w:rPr>
        <w:t>редствах должен быть установлен</w:t>
      </w:r>
      <w:r w:rsidRPr="00827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опознавательный знак «Инвалид»</w:t>
      </w:r>
      <w:r w:rsidRPr="008271AE">
        <w:rPr>
          <w:rFonts w:ascii="Times New Roman" w:hAnsi="Times New Roman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 Места для парковки,          указанные в настоящем абзаце, не должны занимать иные транспортные                средства, за исключением случаев, предусмотренных </w:t>
      </w:r>
      <w:hyperlink r:id="rId5" w:history="1">
        <w:r w:rsidRPr="008271AE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8271AE">
        <w:rPr>
          <w:rFonts w:ascii="Times New Roman" w:hAnsi="Times New Roman"/>
          <w:sz w:val="28"/>
          <w:szCs w:val="28"/>
        </w:rPr>
        <w:t xml:space="preserve"> дорожного          движения.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 xml:space="preserve">Помещения, в которых предоставляется муниципальная услуга, должны              соответствовать санитарно-гигиеническим правилам и нормативам, правилам              пожарной безопасности, безопасности труда. Помещения оборудуются системами кондиционирования (охлаждения и нагревания) и вентилирования </w:t>
      </w:r>
      <w:proofErr w:type="gramStart"/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 xml:space="preserve">воздуха,   </w:t>
      </w:r>
      <w:proofErr w:type="gramEnd"/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средствами оповещения о возникновении чрезвычайной ситуации. На видном               месте располагаются схемы размещения средств пожаротушения и путей                             эвакуации людей. Предусматривается оборудование доступного места                                 общественного пользования (туалет).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1AE">
        <w:rPr>
          <w:rFonts w:ascii="Times New Roman" w:hAnsi="Times New Roman"/>
          <w:color w:val="000000"/>
          <w:sz w:val="28"/>
          <w:szCs w:val="28"/>
        </w:rPr>
        <w:t xml:space="preserve">Помещения МФЦ для работы с заявителями оборудуются электронной               системой управления очередью, которая представляет собой комплекс                           </w:t>
      </w:r>
      <w:r w:rsidRPr="008271A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программно-аппаратных средств, позволяющих оптимизировать управление очередями заявителей. </w:t>
      </w:r>
    </w:p>
    <w:p w:rsidR="003B5E68" w:rsidRPr="008271AE" w:rsidRDefault="003B5E68" w:rsidP="003B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1AE">
        <w:rPr>
          <w:rFonts w:ascii="Times New Roman" w:hAnsi="Times New Roman"/>
          <w:color w:val="000000"/>
          <w:sz w:val="28"/>
          <w:szCs w:val="28"/>
        </w:rPr>
        <w:t>Порядок использования электронной системы управления предусмотрен административным регламентом, утвержденным приказом директора МФЦ.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1AE">
        <w:rPr>
          <w:rFonts w:ascii="Times New Roman" w:hAnsi="Times New Roman"/>
          <w:color w:val="000000"/>
          <w:sz w:val="28"/>
          <w:szCs w:val="28"/>
        </w:rPr>
        <w:t xml:space="preserve">2. Прием документов в Уполномоченном органе, осуществляется </w:t>
      </w:r>
      <w:proofErr w:type="gramStart"/>
      <w:r w:rsidRPr="008271AE">
        <w:rPr>
          <w:rFonts w:ascii="Times New Roman" w:hAnsi="Times New Roman"/>
          <w:color w:val="000000"/>
          <w:sz w:val="28"/>
          <w:szCs w:val="28"/>
        </w:rPr>
        <w:t>в  кабинете</w:t>
      </w:r>
      <w:proofErr w:type="gramEnd"/>
      <w:r w:rsidRPr="008271AE">
        <w:rPr>
          <w:rFonts w:ascii="Times New Roman" w:hAnsi="Times New Roman"/>
          <w:color w:val="000000"/>
          <w:sz w:val="28"/>
          <w:szCs w:val="28"/>
        </w:rPr>
        <w:t xml:space="preserve"> Уполномоченного органа.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1A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71AE">
        <w:rPr>
          <w:rFonts w:ascii="Times New Roman" w:hAnsi="Times New Roman"/>
          <w:color w:val="000000"/>
          <w:sz w:val="28"/>
          <w:szCs w:val="28"/>
        </w:rPr>
        <w:t>Помещения, предназначенные для приема заявителей, оборудуются информационными стендами, содержащими сведения.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1AE">
        <w:rPr>
          <w:rFonts w:ascii="Times New Roman" w:hAnsi="Times New Roman"/>
          <w:color w:val="000000"/>
          <w:sz w:val="28"/>
          <w:szCs w:val="28"/>
        </w:rPr>
        <w:t>Информационные стенды размещаются на видном, доступном месте.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271AE">
        <w:rPr>
          <w:rFonts w:ascii="Times New Roman" w:hAnsi="Times New Roman"/>
          <w:color w:val="000000"/>
          <w:sz w:val="28"/>
          <w:szCs w:val="28"/>
        </w:rPr>
        <w:t xml:space="preserve">Оформление информационных листов осуществляется удобным для                чтения шрифтом - </w:t>
      </w:r>
      <w:proofErr w:type="spellStart"/>
      <w:r w:rsidRPr="008271AE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8271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71AE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8271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71AE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8271AE">
        <w:rPr>
          <w:rFonts w:ascii="Times New Roman" w:hAnsi="Times New Roman"/>
          <w:color w:val="000000"/>
          <w:sz w:val="28"/>
          <w:szCs w:val="28"/>
        </w:rPr>
        <w:t xml:space="preserve">, формат листа A4; текст - прописные буквы, размером шрифта № 16 - обычный, наименование - заглавные буквы, размером шрифта № 16 - жирный, поля - 1 см вкруговую. Тексты материалов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    получение муниципальной услуги, образцов заявлений, перечней документов требования к размеру шрифта и формату листа могут </w:t>
      </w:r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>быть снижены.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>4. Помещения для приема заявителей соответствует комфортным для граждан условиям и оптимальным условиям работы должностных лиц                                  Уполномоченного органа и должны обеспечивать: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>комфортное расположение заявителя и должностного лица                                             Уполномоченного органа;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>возможность и удобство оформления заявителем письменного обращения;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>телефонную связь;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>возможность копирования документов;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>доступ к нормативным правовым актам, регулирующим предоставление             муниципальной услуги;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>наличие письменных принадлежностей и бумаги формата A4.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>5. Для ожидания заявителями приема, заполнения необходимых для             получения муниципальной услуги документов отводятся места, оборудованные стульями или скамейками (</w:t>
      </w:r>
      <w:proofErr w:type="spellStart"/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>банкетками</w:t>
      </w:r>
      <w:proofErr w:type="spellEnd"/>
      <w:r w:rsidRPr="008271AE">
        <w:rPr>
          <w:rFonts w:ascii="Times New Roman" w:hAnsi="Times New Roman"/>
          <w:color w:val="000000"/>
          <w:spacing w:val="-4"/>
          <w:sz w:val="28"/>
          <w:szCs w:val="28"/>
        </w:rPr>
        <w:t xml:space="preserve">), столами (стойками) для возможности оформления документов, обеспечиваются ручками, бланками документов.                          Количество мест ожидания определяется исходя из фактической нагрузки и                    </w:t>
      </w:r>
      <w:r w:rsidRPr="008271AE">
        <w:rPr>
          <w:rFonts w:ascii="Times New Roman" w:hAnsi="Times New Roman"/>
          <w:spacing w:val="-4"/>
          <w:sz w:val="28"/>
          <w:szCs w:val="28"/>
        </w:rPr>
        <w:t>возможности их размещения в помещении.</w:t>
      </w:r>
    </w:p>
    <w:p w:rsidR="003B5E68" w:rsidRPr="008271AE" w:rsidRDefault="003B5E68" w:rsidP="003B5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1AE">
        <w:rPr>
          <w:rFonts w:ascii="Times New Roman" w:hAnsi="Times New Roman"/>
          <w:spacing w:val="-4"/>
          <w:sz w:val="28"/>
          <w:szCs w:val="28"/>
        </w:rPr>
        <w:t xml:space="preserve">6. </w:t>
      </w:r>
      <w:r w:rsidRPr="008271AE">
        <w:rPr>
          <w:rFonts w:ascii="Times New Roman" w:hAnsi="Times New Roman"/>
          <w:sz w:val="28"/>
          <w:szCs w:val="28"/>
        </w:rPr>
        <w:t>Прием заявителей при предоставлении муниципальной услуги                  осуществляется согласно графику (режиму) работы Уполномоченного органа, МФЦ.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8271AE">
        <w:rPr>
          <w:rFonts w:ascii="Times New Roman" w:hAnsi="Times New Roman"/>
          <w:sz w:val="28"/>
          <w:szCs w:val="28"/>
        </w:rPr>
        <w:t xml:space="preserve">7. Рабочее место должностного лица Уполномоченного </w:t>
      </w:r>
      <w:proofErr w:type="gramStart"/>
      <w:r w:rsidRPr="008271AE">
        <w:rPr>
          <w:rFonts w:ascii="Times New Roman" w:hAnsi="Times New Roman"/>
          <w:sz w:val="28"/>
          <w:szCs w:val="28"/>
        </w:rPr>
        <w:t xml:space="preserve">органа,   </w:t>
      </w:r>
      <w:proofErr w:type="gramEnd"/>
      <w:r w:rsidRPr="008271AE">
        <w:rPr>
          <w:rFonts w:ascii="Times New Roman" w:hAnsi="Times New Roman"/>
          <w:sz w:val="28"/>
          <w:szCs w:val="28"/>
        </w:rPr>
        <w:t xml:space="preserve">                     ответственного за предоставление муниципальной услуги, должно быть                       оборудовано персональным</w:t>
      </w:r>
      <w:r w:rsidRPr="008271AE">
        <w:rPr>
          <w:rFonts w:ascii="Times New Roman" w:hAnsi="Times New Roman"/>
          <w:color w:val="000000"/>
          <w:sz w:val="28"/>
          <w:szCs w:val="28"/>
        </w:rPr>
        <w:t xml:space="preserve"> компьютером с доступом к информационным                   ресурсам Уполномоченного органа.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1AE">
        <w:rPr>
          <w:rFonts w:ascii="Times New Roman" w:hAnsi="Times New Roman"/>
          <w:color w:val="000000"/>
          <w:sz w:val="28"/>
          <w:szCs w:val="28"/>
        </w:rPr>
        <w:t>Кабинеты приема получателей муниципальных услуг должны быть                 оснащены информационными табличками (вывесками) с указанием номера                кабинета.</w:t>
      </w:r>
    </w:p>
    <w:p w:rsidR="003B5E68" w:rsidRPr="008271AE" w:rsidRDefault="003B5E68" w:rsidP="003B5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1AE">
        <w:rPr>
          <w:rFonts w:ascii="Times New Roman" w:hAnsi="Times New Roman"/>
          <w:color w:val="000000"/>
          <w:sz w:val="28"/>
          <w:szCs w:val="28"/>
        </w:rPr>
        <w:lastRenderedPageBreak/>
        <w:t>Специалисты, осуществляющие прием получателей муниципальных услуг, обеспечиваются личными нагрудными идентификационными карточками (</w:t>
      </w:r>
      <w:proofErr w:type="spellStart"/>
      <w:r w:rsidRPr="008271AE">
        <w:rPr>
          <w:rFonts w:ascii="Times New Roman" w:hAnsi="Times New Roman"/>
          <w:color w:val="000000"/>
          <w:sz w:val="28"/>
          <w:szCs w:val="28"/>
        </w:rPr>
        <w:t>бэйджами</w:t>
      </w:r>
      <w:proofErr w:type="spellEnd"/>
      <w:r w:rsidRPr="008271AE">
        <w:rPr>
          <w:rFonts w:ascii="Times New Roman" w:hAnsi="Times New Roman"/>
          <w:color w:val="000000"/>
          <w:sz w:val="28"/>
          <w:szCs w:val="28"/>
        </w:rPr>
        <w:t>) и (или) настольными табличками.</w:t>
      </w:r>
    </w:p>
    <w:p w:rsidR="00225C78" w:rsidRDefault="00225C78"/>
    <w:sectPr w:rsidR="0022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86"/>
    <w:rsid w:val="00221460"/>
    <w:rsid w:val="00225C78"/>
    <w:rsid w:val="003B5E68"/>
    <w:rsid w:val="00487428"/>
    <w:rsid w:val="004D12E6"/>
    <w:rsid w:val="00510953"/>
    <w:rsid w:val="005F59BE"/>
    <w:rsid w:val="006652F4"/>
    <w:rsid w:val="006D5945"/>
    <w:rsid w:val="008271FD"/>
    <w:rsid w:val="008B2D71"/>
    <w:rsid w:val="009B2D4F"/>
    <w:rsid w:val="00B86CEF"/>
    <w:rsid w:val="00BB4B66"/>
    <w:rsid w:val="00BE2B68"/>
    <w:rsid w:val="00CA6CC6"/>
    <w:rsid w:val="00DF345B"/>
    <w:rsid w:val="00DF4CA9"/>
    <w:rsid w:val="00EF29D3"/>
    <w:rsid w:val="00F17786"/>
    <w:rsid w:val="00F2103B"/>
    <w:rsid w:val="00F37317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ECF"/>
  <w15:chartTrackingRefBased/>
  <w15:docId w15:val="{576DEA7C-5D7C-4680-B51A-F83A8F89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68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770.1000" TargetMode="External"/><Relationship Id="rId4" Type="http://schemas.openxmlformats.org/officeDocument/2006/relationships/hyperlink" Target="garantF1://10064504.1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SAMOGOVA</dc:creator>
  <cp:keywords/>
  <dc:description/>
  <cp:lastModifiedBy>SAMOGOVA</cp:lastModifiedBy>
  <cp:revision>2</cp:revision>
  <dcterms:created xsi:type="dcterms:W3CDTF">2024-10-11T08:28:00Z</dcterms:created>
  <dcterms:modified xsi:type="dcterms:W3CDTF">2024-10-11T08:30:00Z</dcterms:modified>
</cp:coreProperties>
</file>